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80B7" w14:textId="32CAAFA5" w:rsidR="00C35FDC" w:rsidRPr="00650CDF" w:rsidRDefault="001B5DD1" w:rsidP="00C35FDC">
      <w:pPr>
        <w:jc w:val="both"/>
        <w:rPr>
          <w:rFonts w:ascii="Geomanist" w:hAnsi="Geomanist"/>
          <w:b/>
          <w:bCs/>
          <w:szCs w:val="22"/>
        </w:rPr>
      </w:pPr>
      <w:r w:rsidRPr="00650CDF">
        <w:rPr>
          <w:rFonts w:ascii="Geomanist" w:hAnsi="Geomanist"/>
          <w:b/>
          <w:bCs/>
          <w:szCs w:val="22"/>
        </w:rPr>
        <w:t xml:space="preserve">5.10 </w:t>
      </w:r>
      <w:r w:rsidR="00C35FDC" w:rsidRPr="00650CDF">
        <w:rPr>
          <w:rFonts w:ascii="Geomanist" w:hAnsi="Geomanist"/>
          <w:b/>
          <w:bCs/>
          <w:szCs w:val="22"/>
        </w:rPr>
        <w:t xml:space="preserve">Cumplimiento al Presupuesto de Egresos de la Federación para el </w:t>
      </w:r>
      <w:r w:rsidR="009249B1" w:rsidRPr="00650CDF">
        <w:rPr>
          <w:rFonts w:ascii="Geomanist" w:hAnsi="Geomanist"/>
          <w:b/>
          <w:bCs/>
          <w:szCs w:val="22"/>
        </w:rPr>
        <w:t>prime</w:t>
      </w:r>
      <w:r w:rsidR="00231300" w:rsidRPr="00650CDF">
        <w:rPr>
          <w:rFonts w:ascii="Geomanist" w:hAnsi="Geomanist"/>
          <w:b/>
          <w:bCs/>
          <w:szCs w:val="22"/>
        </w:rPr>
        <w:t>r</w:t>
      </w:r>
      <w:r w:rsidR="009249B1" w:rsidRPr="00650CDF">
        <w:rPr>
          <w:rFonts w:ascii="Geomanist" w:hAnsi="Geomanist"/>
          <w:b/>
          <w:bCs/>
          <w:szCs w:val="22"/>
        </w:rPr>
        <w:t xml:space="preserve"> semestre del </w:t>
      </w:r>
      <w:r w:rsidR="00C35FDC" w:rsidRPr="00650CDF">
        <w:rPr>
          <w:rFonts w:ascii="Geomanist" w:hAnsi="Geomanist"/>
          <w:b/>
          <w:bCs/>
          <w:szCs w:val="22"/>
        </w:rPr>
        <w:t>ejercicio fiscal 202</w:t>
      </w:r>
      <w:r w:rsidR="00B342D4" w:rsidRPr="00650CDF">
        <w:rPr>
          <w:rFonts w:ascii="Geomanist" w:hAnsi="Geomanist"/>
          <w:b/>
          <w:bCs/>
          <w:szCs w:val="22"/>
        </w:rPr>
        <w:t>4</w:t>
      </w:r>
      <w:r w:rsidR="00C35FDC" w:rsidRPr="00650CDF">
        <w:rPr>
          <w:rFonts w:ascii="Geomanist" w:hAnsi="Geomanist"/>
          <w:b/>
          <w:bCs/>
          <w:szCs w:val="22"/>
        </w:rPr>
        <w:t xml:space="preserve"> y cumplimiento a las Disposiciones de Austeridad, Ajuste de Gasto Corriente, Mejora y Modernización de la Gestión Pública </w:t>
      </w:r>
    </w:p>
    <w:p w14:paraId="3DC7DA40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011D1D1E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Las medidas específicas que ECOSUR llevó a cabo para dar cumplimiento a las disposiciones de austeridad, ajuste del gasto corriente, mejora y modernización de la gestión pública, fueron las siguientes actividades:</w:t>
      </w:r>
    </w:p>
    <w:p w14:paraId="54F2AE56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7D16FA0C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75839DBC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Durante el primer semestre del 2024 no hubo creación de plazas, la institución se sujetó al presupuesto destinado a servicios personales aprobado por la H. Cámara de Diputados en el Presupuesto de Egresos de la Federación 2024. Las prestaciones socioeconómicas que se otorgaron a los servidores públicos fueron con base en el presupuesto regularizable de servicios personales autorizado por la Secretaría de Hacienda y Crédito Público.</w:t>
      </w:r>
    </w:p>
    <w:p w14:paraId="55472D68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26A5CF37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420B420E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Adicionalmente El Colegio de la Frontera Sur se apegó a las medidas de cierre de contrataciones con plazas presupuestarias fijadas mediante oficio No. 411/UPCP/2024/0844 emitido por la Lic. Alejandra Cañizares Tello, en su carácter de Titular de la Unidad Política y Control Presupuestario de la Secretaría de Hacienda y Crédito Público</w:t>
      </w:r>
    </w:p>
    <w:p w14:paraId="44F1DB18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0D6EF08D" w14:textId="77777777" w:rsidR="007405DA" w:rsidRPr="00650CDF" w:rsidRDefault="007405DA" w:rsidP="007405DA">
      <w:pPr>
        <w:jc w:val="both"/>
        <w:rPr>
          <w:rFonts w:ascii="Geomanist" w:hAnsi="Geomanist"/>
          <w:szCs w:val="22"/>
        </w:rPr>
      </w:pPr>
    </w:p>
    <w:p w14:paraId="6559E1F3" w14:textId="740F19FA" w:rsidR="007405DA" w:rsidRPr="00650CDF" w:rsidRDefault="007405DA" w:rsidP="007405DA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Los sueldos y prestaciones otorgados a mandos medios y superiores fueron de conformidad con el acuerdo mediante el cual se expide el Manual de Percepciones de los Servidores Públicos de las Dependencias y Entidades de la Administración Pública Federal, publicado el 31 de mayo de 2024 por el Diario Oficial de la Federación.</w:t>
      </w:r>
    </w:p>
    <w:p w14:paraId="1DA60091" w14:textId="77777777" w:rsidR="007405DA" w:rsidRPr="00650CDF" w:rsidRDefault="007405DA" w:rsidP="00C35FDC">
      <w:pPr>
        <w:jc w:val="both"/>
        <w:rPr>
          <w:rFonts w:ascii="Geomanist" w:hAnsi="Geomanist"/>
          <w:szCs w:val="22"/>
        </w:rPr>
      </w:pPr>
    </w:p>
    <w:p w14:paraId="6BB9B7BF" w14:textId="77777777" w:rsidR="007405DA" w:rsidRPr="00650CDF" w:rsidRDefault="007405DA" w:rsidP="00C35FDC">
      <w:pPr>
        <w:jc w:val="both"/>
        <w:rPr>
          <w:rFonts w:ascii="Geomanist" w:hAnsi="Geomanist"/>
          <w:szCs w:val="22"/>
        </w:rPr>
      </w:pPr>
    </w:p>
    <w:p w14:paraId="370CA710" w14:textId="33DBFDBB" w:rsidR="00C35FDC" w:rsidRPr="00650CDF" w:rsidRDefault="00C35FDC" w:rsidP="00C35FDC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ECOSUR no llevó a cabo ninguna adquisición, ni arrendamiento de inmuebles durante el </w:t>
      </w:r>
      <w:r w:rsidR="009249B1" w:rsidRPr="00650CDF">
        <w:rPr>
          <w:rFonts w:ascii="Geomanist" w:hAnsi="Geomanist"/>
          <w:szCs w:val="22"/>
        </w:rPr>
        <w:t xml:space="preserve">primer semestre del </w:t>
      </w:r>
      <w:r w:rsidRPr="00650CDF">
        <w:rPr>
          <w:rFonts w:ascii="Geomanist" w:hAnsi="Geomanist"/>
          <w:szCs w:val="22"/>
        </w:rPr>
        <w:t>ejercicio fiscal 202</w:t>
      </w:r>
      <w:r w:rsidR="00B342D4" w:rsidRPr="00650CDF">
        <w:rPr>
          <w:rFonts w:ascii="Geomanist" w:hAnsi="Geomanist"/>
          <w:szCs w:val="22"/>
        </w:rPr>
        <w:t>4</w:t>
      </w:r>
      <w:r w:rsidRPr="00650CDF">
        <w:rPr>
          <w:rFonts w:ascii="Geomanist" w:hAnsi="Geomanist"/>
          <w:szCs w:val="22"/>
        </w:rPr>
        <w:t>.</w:t>
      </w:r>
    </w:p>
    <w:p w14:paraId="7B71D42B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58E58123" w14:textId="73302CFD" w:rsidR="00C35FDC" w:rsidRPr="00650CDF" w:rsidRDefault="00C35FDC" w:rsidP="00C35FDC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No se realizaron remodelaciones de oficinas.</w:t>
      </w:r>
    </w:p>
    <w:p w14:paraId="7797FDF1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1CF60BC7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No se realizó ninguna adquisición de vehículos.</w:t>
      </w:r>
    </w:p>
    <w:p w14:paraId="262E8346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616ECDD3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ECOSUR llevó a cabo las siguientes contrataciones consolidadas: </w:t>
      </w:r>
    </w:p>
    <w:p w14:paraId="72DAF6BC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55387764" w14:textId="77777777" w:rsidR="00C35FDC" w:rsidRPr="00650CDF" w:rsidRDefault="00C35FDC" w:rsidP="00C35FDC">
      <w:pPr>
        <w:pStyle w:val="Prrafodelista"/>
        <w:numPr>
          <w:ilvl w:val="0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Contrataciones consolidadas encabezadas por la Oficialía Mayor de la secretaria de Hacienda y Crédito Público:</w:t>
      </w:r>
    </w:p>
    <w:p w14:paraId="72492326" w14:textId="77777777" w:rsidR="00C35FDC" w:rsidRPr="00650CDF" w:rsidRDefault="00C35FDC" w:rsidP="00C35FDC">
      <w:pPr>
        <w:pStyle w:val="Prrafodelista"/>
        <w:jc w:val="both"/>
        <w:rPr>
          <w:rFonts w:ascii="Geomanist" w:hAnsi="Geomanist"/>
          <w:szCs w:val="22"/>
        </w:rPr>
      </w:pPr>
    </w:p>
    <w:p w14:paraId="7AD65140" w14:textId="4486DB65" w:rsidR="00C35FDC" w:rsidRPr="00650CDF" w:rsidRDefault="00C35FDC" w:rsidP="00C35F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Suministro de Vales de Despensa Electrónicos, para las prestaciones mensuales del ejercicio 202</w:t>
      </w:r>
      <w:r w:rsidR="00B342D4" w:rsidRPr="00650CDF">
        <w:rPr>
          <w:rFonts w:ascii="Geomanist" w:hAnsi="Geomanist"/>
          <w:szCs w:val="22"/>
        </w:rPr>
        <w:t>4</w:t>
      </w:r>
      <w:r w:rsidRPr="00650CDF">
        <w:rPr>
          <w:rFonts w:ascii="Geomanist" w:hAnsi="Geomanist"/>
          <w:szCs w:val="22"/>
        </w:rPr>
        <w:t>.</w:t>
      </w:r>
    </w:p>
    <w:p w14:paraId="0AF80C8C" w14:textId="77777777" w:rsidR="00C35FDC" w:rsidRPr="00650CDF" w:rsidRDefault="00C35FDC" w:rsidP="00C35F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 de Suministro de Combustible.</w:t>
      </w:r>
    </w:p>
    <w:p w14:paraId="690619EB" w14:textId="39A10D45" w:rsidR="00C35FDC" w:rsidRPr="00650CDF" w:rsidRDefault="00C35FDC" w:rsidP="00C35F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lastRenderedPageBreak/>
        <w:t xml:space="preserve">Servicio del Aseguramiento </w:t>
      </w:r>
      <w:r w:rsidR="00E024DC" w:rsidRPr="00650CDF">
        <w:rPr>
          <w:rFonts w:ascii="Geomanist" w:hAnsi="Geomanist"/>
          <w:szCs w:val="22"/>
        </w:rPr>
        <w:t>de los bienes</w:t>
      </w:r>
      <w:r w:rsidR="002C7B82" w:rsidRPr="00650CDF">
        <w:rPr>
          <w:rFonts w:ascii="Geomanist" w:hAnsi="Geomanist"/>
          <w:szCs w:val="22"/>
        </w:rPr>
        <w:t xml:space="preserve"> patrimoniales 202</w:t>
      </w:r>
      <w:r w:rsidR="0055256F" w:rsidRPr="00650CDF">
        <w:rPr>
          <w:rFonts w:ascii="Geomanist" w:hAnsi="Geomanist"/>
          <w:szCs w:val="22"/>
        </w:rPr>
        <w:t>3</w:t>
      </w:r>
      <w:r w:rsidR="002C7B82" w:rsidRPr="00650CDF">
        <w:rPr>
          <w:rFonts w:ascii="Geomanist" w:hAnsi="Geomanist"/>
          <w:szCs w:val="22"/>
        </w:rPr>
        <w:t>-2024</w:t>
      </w:r>
      <w:r w:rsidRPr="00650CDF">
        <w:rPr>
          <w:rFonts w:ascii="Geomanist" w:hAnsi="Geomanist"/>
          <w:szCs w:val="22"/>
        </w:rPr>
        <w:t>.</w:t>
      </w:r>
    </w:p>
    <w:p w14:paraId="392E6B4E" w14:textId="215D2A29" w:rsidR="00E024DC" w:rsidRPr="00650CDF" w:rsidRDefault="00E024DC" w:rsidP="00E024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 del Aseguramiento Integral del Parque Vehicular</w:t>
      </w:r>
      <w:r w:rsidR="00891170" w:rsidRPr="00650CDF">
        <w:rPr>
          <w:rFonts w:ascii="Geomanist" w:hAnsi="Geomanist"/>
          <w:szCs w:val="22"/>
        </w:rPr>
        <w:t xml:space="preserve"> 2023-2024.</w:t>
      </w:r>
    </w:p>
    <w:p w14:paraId="44879A9E" w14:textId="7D3CCA4F" w:rsidR="0077576C" w:rsidRPr="00650CDF" w:rsidRDefault="0077576C" w:rsidP="00E024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Adquisición de vestuario y uniformes</w:t>
      </w:r>
      <w:r w:rsidR="002A5739" w:rsidRPr="00650CDF">
        <w:rPr>
          <w:rFonts w:ascii="Geomanist" w:hAnsi="Geomanist"/>
          <w:szCs w:val="22"/>
        </w:rPr>
        <w:t xml:space="preserve"> 2024</w:t>
      </w:r>
      <w:r w:rsidR="008A1E24" w:rsidRPr="00650CDF">
        <w:rPr>
          <w:rFonts w:ascii="Geomanist" w:hAnsi="Geomanist"/>
          <w:szCs w:val="22"/>
        </w:rPr>
        <w:t>.</w:t>
      </w:r>
    </w:p>
    <w:p w14:paraId="48B13E6B" w14:textId="654EF40D" w:rsidR="001D2860" w:rsidRPr="00650CDF" w:rsidRDefault="009663C8" w:rsidP="00E024DC">
      <w:pPr>
        <w:pStyle w:val="Prrafodelista"/>
        <w:numPr>
          <w:ilvl w:val="0"/>
          <w:numId w:val="23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Aseguramiento Integral de Aeronaves Tripuladas 2024.</w:t>
      </w:r>
    </w:p>
    <w:p w14:paraId="03567134" w14:textId="77777777" w:rsidR="009663C8" w:rsidRPr="00650CDF" w:rsidRDefault="009663C8" w:rsidP="00392022">
      <w:pPr>
        <w:pStyle w:val="Prrafodelista"/>
        <w:ind w:left="1440"/>
        <w:contextualSpacing/>
        <w:jc w:val="both"/>
        <w:rPr>
          <w:rFonts w:ascii="Geomanist" w:hAnsi="Geomanist"/>
          <w:szCs w:val="22"/>
        </w:rPr>
      </w:pPr>
    </w:p>
    <w:p w14:paraId="2A1D3C04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064FE6BF" w14:textId="77777777" w:rsidR="00C35FDC" w:rsidRPr="00650CDF" w:rsidRDefault="00C35FDC" w:rsidP="00C35FDC">
      <w:pPr>
        <w:pStyle w:val="Prrafodelista"/>
        <w:numPr>
          <w:ilvl w:val="0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Contrataciones Consolidadas a Nivel Sectorial.</w:t>
      </w:r>
    </w:p>
    <w:p w14:paraId="4253E881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280B82C4" w14:textId="1E026694" w:rsidR="00C35FDC" w:rsidRPr="00650CDF" w:rsidRDefault="00C35FDC" w:rsidP="00C35FDC">
      <w:pPr>
        <w:pStyle w:val="Prrafodelista"/>
        <w:numPr>
          <w:ilvl w:val="0"/>
          <w:numId w:val="21"/>
        </w:numPr>
        <w:ind w:left="1425"/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La adquisición del Servicio de Licenciamiento de derecho de uso de Software de Microsoft para el CONACYT y Centros Públicos de Investigación, adjudicado al proveedor “SWON IT SERVICES MÉXICO, S.A. DE C.V.”, cuya vigencia es del 01 de noviembre de 202</w:t>
      </w:r>
      <w:r w:rsidR="006C1A5C" w:rsidRPr="00650CDF">
        <w:rPr>
          <w:rFonts w:ascii="Geomanist" w:hAnsi="Geomanist"/>
          <w:szCs w:val="22"/>
        </w:rPr>
        <w:t>3</w:t>
      </w:r>
      <w:r w:rsidRPr="00650CDF">
        <w:rPr>
          <w:rFonts w:ascii="Geomanist" w:hAnsi="Geomanist"/>
          <w:szCs w:val="22"/>
        </w:rPr>
        <w:t xml:space="preserve"> al 31 de octubre de 202</w:t>
      </w:r>
      <w:r w:rsidR="006C1A5C" w:rsidRPr="00650CDF">
        <w:rPr>
          <w:rFonts w:ascii="Geomanist" w:hAnsi="Geomanist"/>
          <w:szCs w:val="22"/>
        </w:rPr>
        <w:t>5</w:t>
      </w:r>
      <w:r w:rsidRPr="00650CDF">
        <w:rPr>
          <w:rFonts w:ascii="Geomanist" w:hAnsi="Geomanist"/>
          <w:szCs w:val="22"/>
        </w:rPr>
        <w:t xml:space="preserve">. El procedimiento fue realizado por el CONACYT, a través de la Licitación Pública Nacional Electrónica No. </w:t>
      </w:r>
      <w:r w:rsidR="00344CE7" w:rsidRPr="00650CDF">
        <w:rPr>
          <w:rFonts w:ascii="Geomanist" w:hAnsi="Geomanist"/>
          <w:szCs w:val="22"/>
        </w:rPr>
        <w:t>LA-38-90X-03890X001-N-42-2023</w:t>
      </w:r>
      <w:r w:rsidRPr="00650CDF">
        <w:rPr>
          <w:rFonts w:ascii="Geomanist" w:hAnsi="Geomanist"/>
          <w:szCs w:val="22"/>
        </w:rPr>
        <w:t>. Para El Colegio de la Frontera Sur el monto del contrato haciende a la cantidad de $</w:t>
      </w:r>
      <w:r w:rsidR="007D610E" w:rsidRPr="00650CDF">
        <w:rPr>
          <w:rFonts w:ascii="Geomanist" w:hAnsi="Geomanist"/>
          <w:szCs w:val="22"/>
        </w:rPr>
        <w:t xml:space="preserve"> </w:t>
      </w:r>
      <w:r w:rsidR="00005851" w:rsidRPr="00650CDF">
        <w:rPr>
          <w:rFonts w:ascii="Geomanist" w:hAnsi="Geomanist"/>
          <w:szCs w:val="22"/>
        </w:rPr>
        <w:t xml:space="preserve">3,710,266.50 </w:t>
      </w:r>
      <w:r w:rsidRPr="00650CDF">
        <w:rPr>
          <w:rFonts w:ascii="Geomanist" w:hAnsi="Geomanist"/>
          <w:szCs w:val="22"/>
        </w:rPr>
        <w:t>ejerciéndose por cada uno de los años la cantidad de $</w:t>
      </w:r>
      <w:r w:rsidR="006D6AB8" w:rsidRPr="00650CDF">
        <w:rPr>
          <w:rFonts w:ascii="Geomanist" w:hAnsi="Geomanist"/>
          <w:szCs w:val="22"/>
        </w:rPr>
        <w:t xml:space="preserve"> 1,855,133.25 </w:t>
      </w:r>
      <w:r w:rsidRPr="00650CDF">
        <w:rPr>
          <w:rFonts w:ascii="Geomanist" w:hAnsi="Geomanist"/>
          <w:szCs w:val="22"/>
        </w:rPr>
        <w:t>I.V.A. incluido.</w:t>
      </w:r>
    </w:p>
    <w:p w14:paraId="5CA4743D" w14:textId="77777777" w:rsidR="00C35FDC" w:rsidRPr="00650CDF" w:rsidRDefault="00C35FDC" w:rsidP="00C35FDC">
      <w:pPr>
        <w:pStyle w:val="Prrafodelista"/>
        <w:ind w:left="1425"/>
        <w:jc w:val="both"/>
        <w:rPr>
          <w:rFonts w:ascii="Geomanist" w:hAnsi="Geomanist"/>
          <w:szCs w:val="22"/>
        </w:rPr>
      </w:pPr>
    </w:p>
    <w:p w14:paraId="47FFB83B" w14:textId="77777777" w:rsidR="00842AAB" w:rsidRPr="00650CDF" w:rsidRDefault="00842AAB" w:rsidP="00842AAB">
      <w:pPr>
        <w:pStyle w:val="Prrafodelista"/>
        <w:numPr>
          <w:ilvl w:val="0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A nivel Unidades Administrativas: </w:t>
      </w:r>
    </w:p>
    <w:p w14:paraId="384B9437" w14:textId="77777777" w:rsidR="00842AAB" w:rsidRPr="00650CDF" w:rsidRDefault="00842AAB" w:rsidP="00842AAB">
      <w:pPr>
        <w:jc w:val="both"/>
        <w:rPr>
          <w:rFonts w:ascii="Geomanist" w:hAnsi="Geomanist"/>
          <w:szCs w:val="22"/>
        </w:rPr>
      </w:pPr>
    </w:p>
    <w:p w14:paraId="4681C138" w14:textId="77777777" w:rsidR="00842AAB" w:rsidRPr="00650CDF" w:rsidRDefault="00842AAB" w:rsidP="00842AAB">
      <w:pPr>
        <w:ind w:left="720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 privilegió el procedimiento de licitación pública nacional a través del Sistema Electrónico de Información Pública Gubernamental, denominado CompraNet, con forme a los siguientes servicios:</w:t>
      </w:r>
    </w:p>
    <w:p w14:paraId="5380C0CB" w14:textId="77777777" w:rsidR="001D712B" w:rsidRPr="00650CDF" w:rsidRDefault="001D712B" w:rsidP="00842AAB">
      <w:pPr>
        <w:ind w:left="720"/>
        <w:jc w:val="both"/>
        <w:rPr>
          <w:rFonts w:ascii="Geomanist" w:hAnsi="Geomanist"/>
          <w:szCs w:val="22"/>
        </w:rPr>
      </w:pPr>
    </w:p>
    <w:p w14:paraId="411D5792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Seguros de persona.</w:t>
      </w:r>
    </w:p>
    <w:p w14:paraId="52055AE4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Servicios de reservación y expedición de boletos de avión.</w:t>
      </w:r>
    </w:p>
    <w:p w14:paraId="327CBA6A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 de limpieza.</w:t>
      </w:r>
    </w:p>
    <w:p w14:paraId="76084953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 de seguridad y vigilancia.</w:t>
      </w:r>
    </w:p>
    <w:p w14:paraId="36F1E6AB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El Servicios de Abastecimiento de Combustible.</w:t>
      </w:r>
    </w:p>
    <w:p w14:paraId="792B0F26" w14:textId="77777777" w:rsidR="00842AAB" w:rsidRPr="00650CDF" w:rsidRDefault="00842AAB" w:rsidP="00842AAB">
      <w:pPr>
        <w:pStyle w:val="Prrafodelista"/>
        <w:numPr>
          <w:ilvl w:val="1"/>
          <w:numId w:val="22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Enlaces de internet y seguridad perimetral.</w:t>
      </w:r>
    </w:p>
    <w:p w14:paraId="240BACBB" w14:textId="77777777" w:rsidR="00593F83" w:rsidRPr="00650CDF" w:rsidRDefault="00593F83" w:rsidP="00593F83">
      <w:pPr>
        <w:pStyle w:val="Prrafodelista"/>
        <w:ind w:left="1770"/>
        <w:contextualSpacing/>
        <w:jc w:val="both"/>
        <w:rPr>
          <w:rFonts w:ascii="Geomanist" w:hAnsi="Geomanist"/>
          <w:szCs w:val="22"/>
        </w:rPr>
      </w:pPr>
    </w:p>
    <w:p w14:paraId="2C0C3C9A" w14:textId="77777777" w:rsidR="00C35FDC" w:rsidRPr="00650CDF" w:rsidRDefault="00C35FDC" w:rsidP="00C35FDC">
      <w:pPr>
        <w:pStyle w:val="Prrafodelista"/>
        <w:numPr>
          <w:ilvl w:val="0"/>
          <w:numId w:val="24"/>
        </w:numPr>
        <w:contextualSpacing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Otras Contrataciones Consolidadas a Nivel Unidades Administrativas:</w:t>
      </w:r>
    </w:p>
    <w:p w14:paraId="6C7D9DC2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2A1A1610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Servicio de Fotocopiado, Impresión y digitalización.</w:t>
      </w:r>
    </w:p>
    <w:p w14:paraId="45CD1D95" w14:textId="35A6737C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Para la contratación de este servicio se ha privilegiado la contratación de servicio de fotocopiado e Impresión, evitando con esto, costo de mantenimiento, el consumo de accesorios y consumibles, ya que este tipo de contrato incluyen el costo integral de consumibles, accesorios, y mano de obra</w:t>
      </w:r>
      <w:r w:rsidR="00FC3FD8" w:rsidRPr="00650CDF">
        <w:rPr>
          <w:rFonts w:ascii="Geomanist" w:hAnsi="Geomanist"/>
          <w:szCs w:val="22"/>
        </w:rPr>
        <w:t>, la contratación se dio a través del contrato marco.</w:t>
      </w:r>
    </w:p>
    <w:p w14:paraId="68F4B8B0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</w:p>
    <w:p w14:paraId="0F5E36CB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Servicio de Mensajería. </w:t>
      </w:r>
    </w:p>
    <w:p w14:paraId="2C68D114" w14:textId="74B4DF2B" w:rsidR="00C35FDC" w:rsidRPr="00650CDF" w:rsidRDefault="004019D5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Para la contratación de este servicio se ha privilegiado la contratación de servicio de </w:t>
      </w:r>
      <w:r w:rsidR="007F237A" w:rsidRPr="00650CDF">
        <w:rPr>
          <w:rFonts w:ascii="Geomanist" w:hAnsi="Geomanist"/>
          <w:szCs w:val="22"/>
        </w:rPr>
        <w:t>mensajería</w:t>
      </w:r>
      <w:r w:rsidRPr="00650CDF">
        <w:rPr>
          <w:rFonts w:ascii="Geomanist" w:hAnsi="Geomanist"/>
          <w:szCs w:val="22"/>
        </w:rPr>
        <w:t xml:space="preserve">, evitando con esto, </w:t>
      </w:r>
      <w:r w:rsidR="005E6F9E" w:rsidRPr="00650CDF">
        <w:rPr>
          <w:rFonts w:ascii="Geomanist" w:hAnsi="Geomanist"/>
          <w:szCs w:val="22"/>
        </w:rPr>
        <w:t>reducir el costo por compra en volumen</w:t>
      </w:r>
      <w:r w:rsidRPr="00650CDF">
        <w:rPr>
          <w:rFonts w:ascii="Geomanist" w:hAnsi="Geomanist"/>
          <w:szCs w:val="22"/>
        </w:rPr>
        <w:t xml:space="preserve">, </w:t>
      </w:r>
      <w:r w:rsidR="007F237A" w:rsidRPr="00650CDF">
        <w:rPr>
          <w:rFonts w:ascii="Geomanist" w:hAnsi="Geomanist"/>
          <w:szCs w:val="22"/>
        </w:rPr>
        <w:t>e</w:t>
      </w:r>
      <w:r w:rsidR="00C35FDC" w:rsidRPr="00650CDF">
        <w:rPr>
          <w:rFonts w:ascii="Geomanist" w:hAnsi="Geomanist"/>
          <w:szCs w:val="22"/>
        </w:rPr>
        <w:t xml:space="preserve">l uso de guías se está requiriendo únicamente para aquellos casos urgentes y estrictamente </w:t>
      </w:r>
      <w:r w:rsidR="00C35FDC" w:rsidRPr="00650CDF">
        <w:rPr>
          <w:rFonts w:ascii="Geomanist" w:hAnsi="Geomanist"/>
          <w:szCs w:val="22"/>
        </w:rPr>
        <w:lastRenderedPageBreak/>
        <w:t xml:space="preserve">necesarios, el servicio de mensajería ha venido disminuyendo derivado del uso del   correo electrónico y uso de la herramienta </w:t>
      </w:r>
      <w:proofErr w:type="spellStart"/>
      <w:r w:rsidR="00C35FDC" w:rsidRPr="00650CDF">
        <w:rPr>
          <w:rFonts w:ascii="Geomanist" w:hAnsi="Geomanist"/>
          <w:szCs w:val="22"/>
        </w:rPr>
        <w:t>Teams</w:t>
      </w:r>
      <w:proofErr w:type="spellEnd"/>
      <w:r w:rsidR="00C35FDC" w:rsidRPr="00650CDF">
        <w:rPr>
          <w:rFonts w:ascii="Geomanist" w:hAnsi="Geomanist"/>
          <w:szCs w:val="22"/>
        </w:rPr>
        <w:t xml:space="preserve"> lo cual sustituye en muchos casos el de mensajería</w:t>
      </w:r>
      <w:r w:rsidR="00587984" w:rsidRPr="00650CDF">
        <w:rPr>
          <w:rFonts w:ascii="Geomanist" w:hAnsi="Geomanist"/>
          <w:szCs w:val="22"/>
        </w:rPr>
        <w:t xml:space="preserve"> por documentos electrónicos.</w:t>
      </w:r>
    </w:p>
    <w:p w14:paraId="4C29C31B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</w:p>
    <w:p w14:paraId="792ED0A6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Traslado de Personal.</w:t>
      </w:r>
    </w:p>
    <w:p w14:paraId="14077B73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Se han reorganizado las rutas y horarios del servicio de traslado de personal en ECOSUR, para hacerlo de una manera más eficiente, y disminuir el consumo de combustible en los vehículos que se utilizan y las horas extras del personal de comisión (conductores).</w:t>
      </w:r>
    </w:p>
    <w:p w14:paraId="7E17AA17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</w:p>
    <w:p w14:paraId="6CE520D9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>Reducción de Gastos en Viáticos y Transportación.</w:t>
      </w:r>
    </w:p>
    <w:p w14:paraId="2D2A25A3" w14:textId="77777777" w:rsidR="00C35FDC" w:rsidRPr="00650CDF" w:rsidRDefault="00C35FDC" w:rsidP="00C35FDC">
      <w:pPr>
        <w:ind w:left="1416"/>
        <w:jc w:val="both"/>
        <w:rPr>
          <w:rFonts w:ascii="Geomanist" w:hAnsi="Geomanist"/>
          <w:szCs w:val="22"/>
        </w:rPr>
      </w:pPr>
      <w:r w:rsidRPr="00650CDF">
        <w:rPr>
          <w:rFonts w:ascii="Geomanist" w:hAnsi="Geomanist"/>
          <w:szCs w:val="22"/>
        </w:rPr>
        <w:t xml:space="preserve">A partir del 04 de noviembre de 2019, se comenzó con el uso de la herramienta office 365, a través del cual se puede hacer uso del módulo TEAMS en la cual se pueden llevar videoconferencias tanto entre personal interno a ECOSUR como con personas al exterior o ajenas a la institución; se ha estado promovió el uso de la herramienta TEAMS, para evitar que todo o la mayoría de personal (Directivos, Investigadores y Áreas de apoyo) que participa en cursos, talleres, capacitación, seminarios, etc. </w:t>
      </w:r>
    </w:p>
    <w:p w14:paraId="44F29AFB" w14:textId="77777777" w:rsidR="00C35FDC" w:rsidRPr="00650CDF" w:rsidRDefault="00C35FDC" w:rsidP="00C35FDC">
      <w:pPr>
        <w:jc w:val="both"/>
        <w:rPr>
          <w:rFonts w:ascii="Geomanist" w:hAnsi="Geomanist"/>
          <w:szCs w:val="22"/>
        </w:rPr>
      </w:pPr>
    </w:p>
    <w:p w14:paraId="2002E84A" w14:textId="77777777" w:rsidR="00C35FDC" w:rsidRPr="001D712B" w:rsidRDefault="00C35FDC" w:rsidP="00C35FDC">
      <w:pPr>
        <w:jc w:val="both"/>
        <w:rPr>
          <w:rFonts w:ascii="Montserrat" w:hAnsi="Montserrat"/>
          <w:szCs w:val="22"/>
        </w:rPr>
      </w:pPr>
    </w:p>
    <w:p w14:paraId="2A963534" w14:textId="77777777" w:rsidR="00C35FDC" w:rsidRPr="001D712B" w:rsidRDefault="00C35FDC" w:rsidP="00C35FDC">
      <w:pPr>
        <w:jc w:val="both"/>
        <w:rPr>
          <w:rFonts w:ascii="Montserrat" w:hAnsi="Montserrat"/>
          <w:szCs w:val="22"/>
        </w:rPr>
      </w:pPr>
    </w:p>
    <w:p w14:paraId="013B4DB2" w14:textId="77777777" w:rsidR="00A34EBC" w:rsidRPr="001D712B" w:rsidRDefault="00A34EBC" w:rsidP="00340623">
      <w:pPr>
        <w:rPr>
          <w:rFonts w:ascii="Montserrat" w:hAnsi="Montserrat"/>
          <w:szCs w:val="22"/>
        </w:rPr>
      </w:pPr>
    </w:p>
    <w:sectPr w:rsidR="00A34EBC" w:rsidRPr="001D712B" w:rsidSect="001D1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04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7A9A" w14:textId="77777777" w:rsidR="00FE7AFF" w:rsidRDefault="00FE7AFF" w:rsidP="009D36E7">
      <w:r>
        <w:separator/>
      </w:r>
    </w:p>
  </w:endnote>
  <w:endnote w:type="continuationSeparator" w:id="0">
    <w:p w14:paraId="778E207A" w14:textId="77777777" w:rsidR="00FE7AFF" w:rsidRDefault="00FE7AFF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CABD" w14:textId="77777777" w:rsidR="00B27128" w:rsidRDefault="00B27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E411" w14:textId="77777777" w:rsidR="00B27128" w:rsidRDefault="00B27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2092" w14:textId="77777777" w:rsidR="00B27128" w:rsidRDefault="00B27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C1D8" w14:textId="77777777" w:rsidR="00FE7AFF" w:rsidRDefault="00FE7AFF" w:rsidP="009D36E7">
      <w:r>
        <w:separator/>
      </w:r>
    </w:p>
  </w:footnote>
  <w:footnote w:type="continuationSeparator" w:id="0">
    <w:p w14:paraId="1E184E67" w14:textId="77777777" w:rsidR="00FE7AFF" w:rsidRDefault="00FE7AFF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73F" w14:textId="77777777" w:rsidR="00B27128" w:rsidRDefault="00B27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D86D" w14:textId="782C7194" w:rsidR="001D1271" w:rsidRDefault="00B27128">
    <w:pPr>
      <w:pStyle w:val="Encabezado"/>
    </w:pPr>
    <w:r>
      <w:rPr>
        <w:noProof/>
      </w:rPr>
      <w:drawing>
        <wp:inline distT="0" distB="0" distL="0" distR="0" wp14:anchorId="398A46C0" wp14:editId="7897D9DA">
          <wp:extent cx="6401435" cy="933450"/>
          <wp:effectExtent l="0" t="0" r="0" b="0"/>
          <wp:docPr id="1898709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5838B3" w14:textId="77777777" w:rsidR="008E7B90" w:rsidRDefault="008E7B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FCAA" w14:textId="77777777" w:rsidR="00B27128" w:rsidRDefault="00B27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C3E"/>
    <w:multiLevelType w:val="hybridMultilevel"/>
    <w:tmpl w:val="C62E4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608"/>
    <w:multiLevelType w:val="hybridMultilevel"/>
    <w:tmpl w:val="A79A5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C45"/>
    <w:multiLevelType w:val="hybridMultilevel"/>
    <w:tmpl w:val="92868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C81"/>
    <w:multiLevelType w:val="hybridMultilevel"/>
    <w:tmpl w:val="60761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2DA"/>
    <w:multiLevelType w:val="hybridMultilevel"/>
    <w:tmpl w:val="B9823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BA8"/>
    <w:multiLevelType w:val="hybridMultilevel"/>
    <w:tmpl w:val="CBCAC21E"/>
    <w:lvl w:ilvl="0" w:tplc="9F46EFE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43A4"/>
    <w:multiLevelType w:val="hybridMultilevel"/>
    <w:tmpl w:val="A4E42E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14DAA"/>
    <w:multiLevelType w:val="hybridMultilevel"/>
    <w:tmpl w:val="81A07F46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3EE"/>
    <w:multiLevelType w:val="hybridMultilevel"/>
    <w:tmpl w:val="4AFC1918"/>
    <w:lvl w:ilvl="0" w:tplc="DD2A578A">
      <w:start w:val="4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4278"/>
    <w:multiLevelType w:val="hybridMultilevel"/>
    <w:tmpl w:val="CC3E1B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A1136"/>
    <w:multiLevelType w:val="hybridMultilevel"/>
    <w:tmpl w:val="0AAE16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D4088"/>
    <w:multiLevelType w:val="hybridMultilevel"/>
    <w:tmpl w:val="1C5C6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6F5"/>
    <w:multiLevelType w:val="hybridMultilevel"/>
    <w:tmpl w:val="0C0806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0D17"/>
    <w:multiLevelType w:val="hybridMultilevel"/>
    <w:tmpl w:val="BE74F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09CF"/>
    <w:multiLevelType w:val="hybridMultilevel"/>
    <w:tmpl w:val="432435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1168E"/>
    <w:multiLevelType w:val="hybridMultilevel"/>
    <w:tmpl w:val="B6627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517EB"/>
    <w:multiLevelType w:val="hybridMultilevel"/>
    <w:tmpl w:val="979E1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E46BE"/>
    <w:multiLevelType w:val="hybridMultilevel"/>
    <w:tmpl w:val="E1C86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8590A"/>
    <w:multiLevelType w:val="hybridMultilevel"/>
    <w:tmpl w:val="79289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C1BEA"/>
    <w:multiLevelType w:val="hybridMultilevel"/>
    <w:tmpl w:val="3998E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7295"/>
    <w:multiLevelType w:val="hybridMultilevel"/>
    <w:tmpl w:val="0BB0BDE6"/>
    <w:lvl w:ilvl="0" w:tplc="BC129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7250">
      <w:start w:val="2"/>
      <w:numFmt w:val="bullet"/>
      <w:lvlText w:val="•"/>
      <w:lvlJc w:val="left"/>
      <w:pPr>
        <w:ind w:left="1770" w:hanging="690"/>
      </w:pPr>
      <w:rPr>
        <w:rFonts w:ascii="Monserrat" w:eastAsiaTheme="minorHAnsi" w:hAnsi="Mon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65AE5"/>
    <w:multiLevelType w:val="hybridMultilevel"/>
    <w:tmpl w:val="AC56FC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09449">
    <w:abstractNumId w:val="7"/>
  </w:num>
  <w:num w:numId="2" w16cid:durableId="250625838">
    <w:abstractNumId w:val="6"/>
  </w:num>
  <w:num w:numId="3" w16cid:durableId="322047577">
    <w:abstractNumId w:val="15"/>
  </w:num>
  <w:num w:numId="4" w16cid:durableId="553007458">
    <w:abstractNumId w:val="23"/>
  </w:num>
  <w:num w:numId="5" w16cid:durableId="971901980">
    <w:abstractNumId w:val="2"/>
  </w:num>
  <w:num w:numId="6" w16cid:durableId="2052027261">
    <w:abstractNumId w:val="4"/>
  </w:num>
  <w:num w:numId="7" w16cid:durableId="698512186">
    <w:abstractNumId w:val="10"/>
  </w:num>
  <w:num w:numId="8" w16cid:durableId="891234912">
    <w:abstractNumId w:val="0"/>
  </w:num>
  <w:num w:numId="9" w16cid:durableId="592667921">
    <w:abstractNumId w:val="13"/>
  </w:num>
  <w:num w:numId="10" w16cid:durableId="1155612465">
    <w:abstractNumId w:val="12"/>
  </w:num>
  <w:num w:numId="11" w16cid:durableId="1813668551">
    <w:abstractNumId w:val="18"/>
  </w:num>
  <w:num w:numId="12" w16cid:durableId="272133886">
    <w:abstractNumId w:val="1"/>
  </w:num>
  <w:num w:numId="13" w16cid:durableId="728577643">
    <w:abstractNumId w:val="20"/>
  </w:num>
  <w:num w:numId="14" w16cid:durableId="2141027620">
    <w:abstractNumId w:val="3"/>
  </w:num>
  <w:num w:numId="15" w16cid:durableId="611010631">
    <w:abstractNumId w:val="19"/>
  </w:num>
  <w:num w:numId="16" w16cid:durableId="709377258">
    <w:abstractNumId w:val="14"/>
  </w:num>
  <w:num w:numId="17" w16cid:durableId="1999651983">
    <w:abstractNumId w:val="16"/>
  </w:num>
  <w:num w:numId="18" w16cid:durableId="489296926">
    <w:abstractNumId w:val="17"/>
  </w:num>
  <w:num w:numId="19" w16cid:durableId="1132602520">
    <w:abstractNumId w:val="22"/>
  </w:num>
  <w:num w:numId="20" w16cid:durableId="56562469">
    <w:abstractNumId w:val="5"/>
  </w:num>
  <w:num w:numId="21" w16cid:durableId="1675258322">
    <w:abstractNumId w:val="8"/>
  </w:num>
  <w:num w:numId="22" w16cid:durableId="2105607612">
    <w:abstractNumId w:val="21"/>
  </w:num>
  <w:num w:numId="23" w16cid:durableId="889999060">
    <w:abstractNumId w:val="11"/>
  </w:num>
  <w:num w:numId="24" w16cid:durableId="1709407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7"/>
    <w:rsid w:val="000005EC"/>
    <w:rsid w:val="00003023"/>
    <w:rsid w:val="00004587"/>
    <w:rsid w:val="00005851"/>
    <w:rsid w:val="00011C94"/>
    <w:rsid w:val="00011E59"/>
    <w:rsid w:val="00025A82"/>
    <w:rsid w:val="000407A2"/>
    <w:rsid w:val="00041BD2"/>
    <w:rsid w:val="00041DC8"/>
    <w:rsid w:val="00050163"/>
    <w:rsid w:val="00051D96"/>
    <w:rsid w:val="0007008B"/>
    <w:rsid w:val="00072711"/>
    <w:rsid w:val="00086863"/>
    <w:rsid w:val="000C2A3D"/>
    <w:rsid w:val="000D1070"/>
    <w:rsid w:val="00104C6B"/>
    <w:rsid w:val="0010611D"/>
    <w:rsid w:val="0013495B"/>
    <w:rsid w:val="00136142"/>
    <w:rsid w:val="00136E0F"/>
    <w:rsid w:val="00144D4B"/>
    <w:rsid w:val="00150AF3"/>
    <w:rsid w:val="00170643"/>
    <w:rsid w:val="00170F47"/>
    <w:rsid w:val="00183A1B"/>
    <w:rsid w:val="00184F68"/>
    <w:rsid w:val="001870D0"/>
    <w:rsid w:val="0019175E"/>
    <w:rsid w:val="00194865"/>
    <w:rsid w:val="00195D97"/>
    <w:rsid w:val="001A1EB6"/>
    <w:rsid w:val="001B5DD1"/>
    <w:rsid w:val="001B7E38"/>
    <w:rsid w:val="001D07B4"/>
    <w:rsid w:val="001D1271"/>
    <w:rsid w:val="001D2860"/>
    <w:rsid w:val="001D712B"/>
    <w:rsid w:val="001F3DCD"/>
    <w:rsid w:val="0021662D"/>
    <w:rsid w:val="00216AA3"/>
    <w:rsid w:val="0022665B"/>
    <w:rsid w:val="00231300"/>
    <w:rsid w:val="00236D2B"/>
    <w:rsid w:val="002440BD"/>
    <w:rsid w:val="00250052"/>
    <w:rsid w:val="002510D1"/>
    <w:rsid w:val="00254EBE"/>
    <w:rsid w:val="002671A7"/>
    <w:rsid w:val="00267A36"/>
    <w:rsid w:val="002858B0"/>
    <w:rsid w:val="00287B6E"/>
    <w:rsid w:val="00292167"/>
    <w:rsid w:val="002A5739"/>
    <w:rsid w:val="002B7385"/>
    <w:rsid w:val="002C041C"/>
    <w:rsid w:val="002C0E25"/>
    <w:rsid w:val="002C11E5"/>
    <w:rsid w:val="002C1D77"/>
    <w:rsid w:val="002C7B82"/>
    <w:rsid w:val="002E0057"/>
    <w:rsid w:val="002E07A7"/>
    <w:rsid w:val="002E5FF1"/>
    <w:rsid w:val="003057D3"/>
    <w:rsid w:val="00307400"/>
    <w:rsid w:val="00320742"/>
    <w:rsid w:val="00320B24"/>
    <w:rsid w:val="00320FC5"/>
    <w:rsid w:val="00331255"/>
    <w:rsid w:val="0033624F"/>
    <w:rsid w:val="00340623"/>
    <w:rsid w:val="00344CE7"/>
    <w:rsid w:val="00354CD9"/>
    <w:rsid w:val="0036062E"/>
    <w:rsid w:val="00367B7E"/>
    <w:rsid w:val="00383CB8"/>
    <w:rsid w:val="00392022"/>
    <w:rsid w:val="00396E41"/>
    <w:rsid w:val="003A17A9"/>
    <w:rsid w:val="003B351B"/>
    <w:rsid w:val="003B6F73"/>
    <w:rsid w:val="003B7978"/>
    <w:rsid w:val="003F078F"/>
    <w:rsid w:val="003F4B33"/>
    <w:rsid w:val="004019D5"/>
    <w:rsid w:val="00405A69"/>
    <w:rsid w:val="0041677E"/>
    <w:rsid w:val="0043149E"/>
    <w:rsid w:val="00453810"/>
    <w:rsid w:val="00471892"/>
    <w:rsid w:val="0049481A"/>
    <w:rsid w:val="004A09C3"/>
    <w:rsid w:val="004B51D0"/>
    <w:rsid w:val="004C37A1"/>
    <w:rsid w:val="004C7C15"/>
    <w:rsid w:val="004D0594"/>
    <w:rsid w:val="004D11D6"/>
    <w:rsid w:val="004D245F"/>
    <w:rsid w:val="004D70E7"/>
    <w:rsid w:val="004D7373"/>
    <w:rsid w:val="004E5237"/>
    <w:rsid w:val="00510037"/>
    <w:rsid w:val="0051698F"/>
    <w:rsid w:val="00517093"/>
    <w:rsid w:val="005325DD"/>
    <w:rsid w:val="005360E5"/>
    <w:rsid w:val="005411BF"/>
    <w:rsid w:val="0055256F"/>
    <w:rsid w:val="005672A8"/>
    <w:rsid w:val="00572F28"/>
    <w:rsid w:val="00572F3E"/>
    <w:rsid w:val="00574739"/>
    <w:rsid w:val="0058580A"/>
    <w:rsid w:val="00587984"/>
    <w:rsid w:val="00592A26"/>
    <w:rsid w:val="00593BEC"/>
    <w:rsid w:val="00593F83"/>
    <w:rsid w:val="005B4223"/>
    <w:rsid w:val="005C1816"/>
    <w:rsid w:val="005C3D69"/>
    <w:rsid w:val="005D79FF"/>
    <w:rsid w:val="005D7FA7"/>
    <w:rsid w:val="005E1ED3"/>
    <w:rsid w:val="005E46A8"/>
    <w:rsid w:val="005E6F9E"/>
    <w:rsid w:val="00606D05"/>
    <w:rsid w:val="006123F0"/>
    <w:rsid w:val="006166BF"/>
    <w:rsid w:val="00617FA7"/>
    <w:rsid w:val="0062304F"/>
    <w:rsid w:val="00650CDF"/>
    <w:rsid w:val="00653110"/>
    <w:rsid w:val="00663F43"/>
    <w:rsid w:val="006731D8"/>
    <w:rsid w:val="00683C9B"/>
    <w:rsid w:val="006A1429"/>
    <w:rsid w:val="006A20E6"/>
    <w:rsid w:val="006A35A4"/>
    <w:rsid w:val="006C1A5C"/>
    <w:rsid w:val="006C2BC8"/>
    <w:rsid w:val="006D6AB8"/>
    <w:rsid w:val="006F61D1"/>
    <w:rsid w:val="00700E92"/>
    <w:rsid w:val="00707E8F"/>
    <w:rsid w:val="00725A6E"/>
    <w:rsid w:val="0073104B"/>
    <w:rsid w:val="007405DA"/>
    <w:rsid w:val="00743CF4"/>
    <w:rsid w:val="00745BA0"/>
    <w:rsid w:val="0074692E"/>
    <w:rsid w:val="00755E60"/>
    <w:rsid w:val="00756733"/>
    <w:rsid w:val="00772CB4"/>
    <w:rsid w:val="007748C1"/>
    <w:rsid w:val="0077576C"/>
    <w:rsid w:val="007A4CF8"/>
    <w:rsid w:val="007D2B61"/>
    <w:rsid w:val="007D610E"/>
    <w:rsid w:val="007D6DC9"/>
    <w:rsid w:val="007D7503"/>
    <w:rsid w:val="007E7893"/>
    <w:rsid w:val="007F237A"/>
    <w:rsid w:val="0080262A"/>
    <w:rsid w:val="00806CD3"/>
    <w:rsid w:val="00842AAB"/>
    <w:rsid w:val="0085579C"/>
    <w:rsid w:val="008666E2"/>
    <w:rsid w:val="00867A1B"/>
    <w:rsid w:val="00870D2F"/>
    <w:rsid w:val="008729DA"/>
    <w:rsid w:val="00872CB9"/>
    <w:rsid w:val="00881B87"/>
    <w:rsid w:val="0088743C"/>
    <w:rsid w:val="00891170"/>
    <w:rsid w:val="00891DF2"/>
    <w:rsid w:val="00892409"/>
    <w:rsid w:val="00894F63"/>
    <w:rsid w:val="008965BA"/>
    <w:rsid w:val="008A0331"/>
    <w:rsid w:val="008A1E24"/>
    <w:rsid w:val="008A2162"/>
    <w:rsid w:val="008B2D5C"/>
    <w:rsid w:val="008B7455"/>
    <w:rsid w:val="008C0F41"/>
    <w:rsid w:val="008C3297"/>
    <w:rsid w:val="008C3C8D"/>
    <w:rsid w:val="008C7A7C"/>
    <w:rsid w:val="008D7F31"/>
    <w:rsid w:val="008E1161"/>
    <w:rsid w:val="008E1F20"/>
    <w:rsid w:val="008E212E"/>
    <w:rsid w:val="008E7B90"/>
    <w:rsid w:val="009249B1"/>
    <w:rsid w:val="00927BEF"/>
    <w:rsid w:val="00936061"/>
    <w:rsid w:val="009412E8"/>
    <w:rsid w:val="00943BA4"/>
    <w:rsid w:val="00944649"/>
    <w:rsid w:val="00953876"/>
    <w:rsid w:val="00961E3B"/>
    <w:rsid w:val="009663C8"/>
    <w:rsid w:val="009677C6"/>
    <w:rsid w:val="009807D5"/>
    <w:rsid w:val="00982D83"/>
    <w:rsid w:val="009A2C01"/>
    <w:rsid w:val="009A6EA0"/>
    <w:rsid w:val="009A7608"/>
    <w:rsid w:val="009C4DCE"/>
    <w:rsid w:val="009C4DF5"/>
    <w:rsid w:val="009D36E7"/>
    <w:rsid w:val="009F70AB"/>
    <w:rsid w:val="00A0050B"/>
    <w:rsid w:val="00A13732"/>
    <w:rsid w:val="00A15E09"/>
    <w:rsid w:val="00A16B2D"/>
    <w:rsid w:val="00A30664"/>
    <w:rsid w:val="00A34EBC"/>
    <w:rsid w:val="00A537D1"/>
    <w:rsid w:val="00A54D3C"/>
    <w:rsid w:val="00A61FBF"/>
    <w:rsid w:val="00A66B2A"/>
    <w:rsid w:val="00A74BA4"/>
    <w:rsid w:val="00A83211"/>
    <w:rsid w:val="00A919A5"/>
    <w:rsid w:val="00A926CB"/>
    <w:rsid w:val="00AA3E88"/>
    <w:rsid w:val="00AA61C8"/>
    <w:rsid w:val="00AB10F4"/>
    <w:rsid w:val="00AD4706"/>
    <w:rsid w:val="00AD6B65"/>
    <w:rsid w:val="00AE6874"/>
    <w:rsid w:val="00B22D66"/>
    <w:rsid w:val="00B27128"/>
    <w:rsid w:val="00B342D4"/>
    <w:rsid w:val="00B35563"/>
    <w:rsid w:val="00B51C38"/>
    <w:rsid w:val="00B526EA"/>
    <w:rsid w:val="00B60AD9"/>
    <w:rsid w:val="00B61D00"/>
    <w:rsid w:val="00B668B1"/>
    <w:rsid w:val="00B71D27"/>
    <w:rsid w:val="00B854EF"/>
    <w:rsid w:val="00B95DAB"/>
    <w:rsid w:val="00BA65D8"/>
    <w:rsid w:val="00BB078F"/>
    <w:rsid w:val="00BC21E4"/>
    <w:rsid w:val="00BC5C9F"/>
    <w:rsid w:val="00BC6A69"/>
    <w:rsid w:val="00BD5F10"/>
    <w:rsid w:val="00BE0AC0"/>
    <w:rsid w:val="00BE20EE"/>
    <w:rsid w:val="00BF12CC"/>
    <w:rsid w:val="00BF4FFF"/>
    <w:rsid w:val="00C06E02"/>
    <w:rsid w:val="00C150C7"/>
    <w:rsid w:val="00C178C0"/>
    <w:rsid w:val="00C23DA1"/>
    <w:rsid w:val="00C35FDC"/>
    <w:rsid w:val="00C52F05"/>
    <w:rsid w:val="00C7039D"/>
    <w:rsid w:val="00C84099"/>
    <w:rsid w:val="00C90F4C"/>
    <w:rsid w:val="00C92E08"/>
    <w:rsid w:val="00C95428"/>
    <w:rsid w:val="00CA7F52"/>
    <w:rsid w:val="00CD0DB0"/>
    <w:rsid w:val="00CD4F4A"/>
    <w:rsid w:val="00CD6791"/>
    <w:rsid w:val="00CF7F7D"/>
    <w:rsid w:val="00D15239"/>
    <w:rsid w:val="00D33A0C"/>
    <w:rsid w:val="00D35A87"/>
    <w:rsid w:val="00D35BC6"/>
    <w:rsid w:val="00D43838"/>
    <w:rsid w:val="00D80B2F"/>
    <w:rsid w:val="00D83883"/>
    <w:rsid w:val="00DA1185"/>
    <w:rsid w:val="00DA14E4"/>
    <w:rsid w:val="00DD27D7"/>
    <w:rsid w:val="00DD2D6B"/>
    <w:rsid w:val="00DD3C11"/>
    <w:rsid w:val="00DE4A35"/>
    <w:rsid w:val="00DF7567"/>
    <w:rsid w:val="00E024DC"/>
    <w:rsid w:val="00E028F2"/>
    <w:rsid w:val="00E049C4"/>
    <w:rsid w:val="00E07987"/>
    <w:rsid w:val="00E12434"/>
    <w:rsid w:val="00E25749"/>
    <w:rsid w:val="00E33122"/>
    <w:rsid w:val="00E4525D"/>
    <w:rsid w:val="00E51C89"/>
    <w:rsid w:val="00E5249B"/>
    <w:rsid w:val="00E81AAB"/>
    <w:rsid w:val="00E841B2"/>
    <w:rsid w:val="00E857B0"/>
    <w:rsid w:val="00E86853"/>
    <w:rsid w:val="00EA1EA7"/>
    <w:rsid w:val="00EA2425"/>
    <w:rsid w:val="00EB1332"/>
    <w:rsid w:val="00EB32CF"/>
    <w:rsid w:val="00EC247D"/>
    <w:rsid w:val="00EC6D62"/>
    <w:rsid w:val="00EC75D2"/>
    <w:rsid w:val="00EF66ED"/>
    <w:rsid w:val="00F03248"/>
    <w:rsid w:val="00F21C2E"/>
    <w:rsid w:val="00F31C7E"/>
    <w:rsid w:val="00F61DDD"/>
    <w:rsid w:val="00F639E5"/>
    <w:rsid w:val="00F65FB0"/>
    <w:rsid w:val="00F91E36"/>
    <w:rsid w:val="00F9203D"/>
    <w:rsid w:val="00F920A2"/>
    <w:rsid w:val="00FA293F"/>
    <w:rsid w:val="00FA71C3"/>
    <w:rsid w:val="00FB2D53"/>
    <w:rsid w:val="00FC294C"/>
    <w:rsid w:val="00FC3AC7"/>
    <w:rsid w:val="00FC3FD8"/>
    <w:rsid w:val="00FD0690"/>
    <w:rsid w:val="00FE4885"/>
    <w:rsid w:val="00FE7AFF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654D"/>
  <w15:chartTrackingRefBased/>
  <w15:docId w15:val="{98149390-49D7-4E03-96B9-B6824C0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D5"/>
    <w:pPr>
      <w:spacing w:after="0" w:line="240" w:lineRule="auto"/>
    </w:pPr>
    <w:rPr>
      <w:rFonts w:ascii="Arial" w:eastAsia="Calibri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D36E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3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6E7"/>
    <w:rPr>
      <w:rFonts w:ascii="Arial" w:eastAsia="Calibri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D3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D36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6E7"/>
    <w:rPr>
      <w:rFonts w:ascii="Arial" w:eastAsia="Calibri" w:hAnsi="Arial" w:cs="Times New Roman"/>
      <w:sz w:val="20"/>
      <w:szCs w:val="20"/>
      <w:lang w:val="es-ES" w:eastAsia="es-ES"/>
    </w:rPr>
  </w:style>
  <w:style w:type="paragraph" w:customStyle="1" w:styleId="tituloAcuerdo">
    <w:name w:val="tituloAcuerdo"/>
    <w:basedOn w:val="Normal"/>
    <w:link w:val="tituloAcuerdoCar"/>
    <w:qFormat/>
    <w:rsid w:val="009D36E7"/>
    <w:pPr>
      <w:jc w:val="both"/>
    </w:pPr>
    <w:rPr>
      <w:b/>
      <w:lang w:val="es-MX"/>
    </w:rPr>
  </w:style>
  <w:style w:type="character" w:customStyle="1" w:styleId="tituloAcuerdoCar">
    <w:name w:val="tituloAcuerdo Car"/>
    <w:basedOn w:val="Fuentedeprrafopredeter"/>
    <w:link w:val="tituloAcuerdo"/>
    <w:rsid w:val="009D36E7"/>
    <w:rPr>
      <w:rFonts w:ascii="Arial" w:eastAsia="Calibri" w:hAnsi="Arial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36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20B24"/>
    <w:pPr>
      <w:tabs>
        <w:tab w:val="right" w:leader="dot" w:pos="9488"/>
      </w:tabs>
      <w:spacing w:after="100"/>
      <w:jc w:val="both"/>
    </w:pPr>
    <w:rPr>
      <w:rFonts w:ascii="Calibri Light" w:hAnsi="Calibri Light"/>
      <w:sz w:val="24"/>
      <w:lang w:val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9D36E7"/>
    <w:pPr>
      <w:ind w:left="708"/>
    </w:pPr>
    <w:rPr>
      <w:rFonts w:eastAsia="Times New Roman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9D36E7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Fundamentacin">
    <w:name w:val="Estilo Fundamentación"/>
    <w:basedOn w:val="Normal"/>
    <w:link w:val="EstiloFundamentacinCar"/>
    <w:qFormat/>
    <w:locked/>
    <w:rsid w:val="009D36E7"/>
    <w:rPr>
      <w:rFonts w:eastAsia="Times New Roman" w:cs="Arial"/>
      <w:bCs/>
      <w:szCs w:val="22"/>
    </w:rPr>
  </w:style>
  <w:style w:type="character" w:customStyle="1" w:styleId="EstiloFundamentacinCar">
    <w:name w:val="Estilo Fundamentación Car"/>
    <w:link w:val="EstiloFundamentacin"/>
    <w:rsid w:val="009D36E7"/>
    <w:rPr>
      <w:rFonts w:ascii="Arial" w:eastAsia="Times New Roman" w:hAnsi="Arial" w:cs="Arial"/>
      <w:bCs/>
      <w:lang w:val="es-ES"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9D36E7"/>
    <w:pPr>
      <w:ind w:left="2410" w:hanging="2410"/>
      <w:jc w:val="both"/>
    </w:pPr>
    <w:rPr>
      <w:b/>
    </w:rPr>
  </w:style>
  <w:style w:type="character" w:customStyle="1" w:styleId="EstiloNegritasAcuerdoCar">
    <w:name w:val="Estilo Negritas Acuerdo Car"/>
    <w:link w:val="EstiloNegritasAcuerdo"/>
    <w:rsid w:val="009D36E7"/>
    <w:rPr>
      <w:rFonts w:ascii="Arial" w:eastAsia="Times New Roman" w:hAnsi="Arial" w:cs="Times New Roman"/>
      <w:b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9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87"/>
    <w:rPr>
      <w:rFonts w:ascii="Segoe UI" w:eastAsia="Calibr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51D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  <w:style w:type="table" w:styleId="Tablaconcuadrcula1clara">
    <w:name w:val="Grid Table 1 Light"/>
    <w:basedOn w:val="Tablanormal"/>
    <w:uiPriority w:val="46"/>
    <w:rsid w:val="008666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BF12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Ocotitla Solis</dc:creator>
  <cp:keywords/>
  <dc:description/>
  <cp:lastModifiedBy>Leticia Espinosa Cruz</cp:lastModifiedBy>
  <cp:revision>51</cp:revision>
  <cp:lastPrinted>2023-04-24T16:52:00Z</cp:lastPrinted>
  <dcterms:created xsi:type="dcterms:W3CDTF">2023-05-02T19:46:00Z</dcterms:created>
  <dcterms:modified xsi:type="dcterms:W3CDTF">2024-11-06T16:48:00Z</dcterms:modified>
</cp:coreProperties>
</file>